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篮球项目</w:t>
      </w:r>
      <w:r>
        <w:rPr>
          <w:rFonts w:hint="eastAsia" w:ascii="华文中宋" w:hAnsi="华文中宋" w:eastAsia="华文中宋" w:cs="华文中宋"/>
          <w:b w:val="0"/>
          <w:bCs/>
          <w:color w:val="000000"/>
          <w:kern w:val="0"/>
          <w:sz w:val="44"/>
          <w:szCs w:val="44"/>
          <w:lang w:val="en-US" w:eastAsia="zh-CN"/>
        </w:rPr>
        <w:t>考试方法与评分标准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Chars="100" w:right="840" w:rightChars="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一、场地设置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leftChars="0" w:right="840" w:rightChars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在半场区域内（如图三所示），以球场中线与一侧边线交点为圆心、0.5米半径画一圆弧，形成扇形出发区。在球场内相应位置放置高度为1.3米-1.8米的标志杆（2、3号标志杆位于罚球线延长线与3分线的交点内侧）。定点投篮的区域为半径0.6米的圆，圆心距球场边线4.0米、距端线3.0米。</w:t>
      </w:r>
    </w:p>
    <w:p>
      <w:pPr>
        <w:numPr>
          <w:ilvl w:val="0"/>
          <w:numId w:val="0"/>
        </w:numPr>
        <w:ind w:left="0" w:leftChars="0" w:firstLine="420" w:firstLineChars="200"/>
        <w:jc w:val="left"/>
      </w:pPr>
      <w:r>
        <w:drawing>
          <wp:inline distT="0" distB="0" distL="114300" distR="114300">
            <wp:extent cx="5270500" cy="4242435"/>
            <wp:effectExtent l="0" t="0" r="6350" b="5715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4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420" w:firstLineChars="200"/>
        <w:jc w:val="left"/>
      </w:pPr>
    </w:p>
    <w:p>
      <w:pPr>
        <w:numPr>
          <w:ilvl w:val="0"/>
          <w:numId w:val="0"/>
        </w:numPr>
        <w:ind w:left="0" w:leftChars="0" w:firstLine="420" w:firstLineChars="20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100"/>
        <w:jc w:val="both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二、测试方法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考生必须在出发区内持球（双脚均不得越线或踩线），准备就绪后自行出发，球或人触及激光枪感应线时，计时器开始自动计时，按照图4要求运球推进先后绕过1、2号标志杆后，在规定的投篮区域内（如图4所示）急停单手肩上投篮，命中后运球沿3、4号标志杆的外侧推进，依次绕过4、3号标志杆后，在规定的投篮区域内（如图4所示）急停单手肩上投篮，命中后继续运球沿2、1号标志杆外侧推进（如图4所示），依次绕过1、2号标志杆后运球行进间投篮（如图5所示），投中后再继续运球沿3、4号标志杆外侧推进，依次绕过4、3号标志杆后运球行进间投篮（如图5所示），投中后徒手快速返回出发点（不用运球也不用拿球）。全程共投篮4次，每次投篮的运球路线都相同，前2次要求急停后单手肩上投篮，后2次要求行进间投篮。考生须严格按照规定线路运球推进，投篮不中必须补中，补篮的地点及投篮方式不限，运球及投篮手不限。每人测试2次，取单趟最好成绩为最终成绩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1135" cy="4389755"/>
            <wp:effectExtent l="0" t="0" r="5715" b="10795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38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1135" cy="4205605"/>
            <wp:effectExtent l="0" t="0" r="5715" b="4445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20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1"/>
        </w:numPr>
        <w:ind w:left="0" w:leftChars="0"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其它要求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急停定点投篮时，必须采用单手肩上投篮，不得采用低手投篮。急停时任何一脚均不得触及投篮区域规定界线的前沿；若跳起投篮，则起跳任何一脚均不得触及投篮区域规定界线的前沿，落地不限。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任何违反考试规定（如不按规定要求的投篮、错杆、漏杆、投篮未中、急停定点投篮时脚触及或越过投篮区规定的前沿等）及违犯篮球规则（如带球走、两次运球、携带球）着，均不计成绩。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评分标准</w:t>
      </w:r>
    </w:p>
    <w:p>
      <w:pPr>
        <w:widowControl/>
        <w:snapToGrid w:val="0"/>
        <w:spacing w:before="150" w:line="360" w:lineRule="atLeast"/>
        <w:ind w:firstLine="2530" w:firstLineChars="1200"/>
        <w:rPr>
          <w:rFonts w:hint="eastAsia" w:ascii="黑体" w:hAnsi="ˎ̥" w:eastAsia="黑体" w:cs="宋体"/>
          <w:b/>
          <w:color w:val="000000"/>
          <w:kern w:val="0"/>
          <w:szCs w:val="21"/>
        </w:rPr>
      </w:pPr>
      <w:r>
        <w:rPr>
          <w:rFonts w:hint="eastAsia" w:ascii="黑体" w:hAnsi="ˎ̥" w:eastAsia="黑体" w:cs="宋体"/>
          <w:b/>
          <w:color w:val="000000"/>
          <w:kern w:val="0"/>
          <w:szCs w:val="21"/>
        </w:rPr>
        <w:t>男子篮球运球绕杆定点投篮评分标准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458"/>
        <w:gridCol w:w="1458"/>
        <w:gridCol w:w="1458"/>
        <w:gridCol w:w="1458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ˎ̥" w:cs="宋体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ˎ̥" w:cs="宋体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4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ˎ̥" w:cs="宋体"/>
                <w:color w:val="000000"/>
                <w:kern w:val="0"/>
                <w:szCs w:val="21"/>
              </w:rPr>
              <w:t>成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ˎ̥" w:cs="宋体"/>
                <w:color w:val="000000"/>
                <w:kern w:val="0"/>
                <w:szCs w:val="21"/>
              </w:rPr>
              <w:t>绩（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秒</w:t>
            </w:r>
            <w:r>
              <w:rPr>
                <w:rFonts w:hint="eastAsia" w:hAnsi="ˎ̥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58" w:type="dxa"/>
            <w:tcBorders>
              <w:top w:val="single" w:color="auto" w:sz="12" w:space="0"/>
              <w:left w:val="doub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ˎ̥" w:cs="宋体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ˎ̥" w:cs="宋体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4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ˎ̥" w:cs="宋体"/>
                <w:color w:val="000000"/>
                <w:kern w:val="0"/>
                <w:szCs w:val="21"/>
              </w:rPr>
              <w:t>成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ˎ̥" w:cs="宋体"/>
                <w:color w:val="000000"/>
                <w:kern w:val="0"/>
                <w:szCs w:val="21"/>
              </w:rPr>
              <w:t>绩（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秒</w:t>
            </w:r>
            <w:r>
              <w:rPr>
                <w:rFonts w:hint="eastAsia" w:hAnsi="ˎ̥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58" w:type="dxa"/>
            <w:tcBorders>
              <w:top w:val="single" w:color="auto" w:sz="12" w:space="0"/>
              <w:left w:val="doub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ˎ̥" w:cs="宋体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ˎ̥" w:cs="宋体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4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ˎ̥" w:cs="宋体"/>
                <w:color w:val="000000"/>
                <w:kern w:val="0"/>
                <w:szCs w:val="21"/>
              </w:rPr>
              <w:t>成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ˎ̥" w:cs="宋体"/>
                <w:color w:val="000000"/>
                <w:kern w:val="0"/>
                <w:szCs w:val="21"/>
              </w:rPr>
              <w:t>绩（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秒</w:t>
            </w:r>
            <w:r>
              <w:rPr>
                <w:rFonts w:hint="eastAsia" w:hAnsi="ˎ̥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</w:t>
            </w:r>
          </w:p>
        </w:tc>
        <w:tc>
          <w:tcPr>
            <w:tcW w:w="14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29.5</w:t>
            </w:r>
          </w:p>
        </w:tc>
        <w:tc>
          <w:tcPr>
            <w:tcW w:w="1458" w:type="dxa"/>
            <w:tcBorders>
              <w:top w:val="single" w:color="auto" w:sz="12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36.0</w:t>
            </w:r>
          </w:p>
        </w:tc>
        <w:tc>
          <w:tcPr>
            <w:tcW w:w="1458" w:type="dxa"/>
            <w:tcBorders>
              <w:top w:val="single" w:color="auto" w:sz="12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29.7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6.3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29.9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6.6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30.1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6.9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30.3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7.2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30.5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7.5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30.7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7.8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30.9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31.1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8.4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31.3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8.7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31.5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39.0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31.8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39.3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32.1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39.6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32.4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39.9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40.2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</w:t>
            </w:r>
            <w:r>
              <w:rPr>
                <w:color w:val="000000"/>
                <w:kern w:val="0"/>
                <w:szCs w:val="21"/>
              </w:rPr>
              <w:t>.</w:t>
            </w: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40.5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33.3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40.8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3.6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41.1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3.9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41.4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41.7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4.5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42.0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4.8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42.3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5.1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42.6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5.4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42.9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5.7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43.2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50.7</w:t>
            </w:r>
          </w:p>
        </w:tc>
      </w:tr>
    </w:tbl>
    <w:p>
      <w:pPr>
        <w:widowControl/>
        <w:snapToGrid w:val="0"/>
        <w:spacing w:before="150" w:line="360" w:lineRule="atLeast"/>
        <w:jc w:val="center"/>
        <w:rPr>
          <w:rFonts w:hint="eastAsia" w:ascii="黑体" w:hAnsi="ˎ̥" w:eastAsia="黑体" w:cs="宋体"/>
          <w:b/>
          <w:color w:val="000000"/>
          <w:kern w:val="0"/>
          <w:szCs w:val="21"/>
        </w:rPr>
      </w:pPr>
    </w:p>
    <w:p>
      <w:pPr>
        <w:widowControl/>
        <w:snapToGrid w:val="0"/>
        <w:spacing w:before="150" w:line="360" w:lineRule="atLeast"/>
        <w:jc w:val="center"/>
        <w:rPr>
          <w:rFonts w:ascii="黑体" w:hAnsi="ˎ̥" w:eastAsia="黑体" w:cs="宋体"/>
          <w:b/>
          <w:color w:val="000000"/>
          <w:kern w:val="0"/>
          <w:szCs w:val="21"/>
        </w:rPr>
      </w:pPr>
      <w:r>
        <w:rPr>
          <w:rFonts w:hint="eastAsia" w:ascii="黑体" w:hAnsi="ˎ̥" w:eastAsia="黑体" w:cs="宋体"/>
          <w:b/>
          <w:color w:val="000000"/>
          <w:kern w:val="0"/>
          <w:szCs w:val="21"/>
        </w:rPr>
        <w:t>女子</w:t>
      </w:r>
      <w:r>
        <w:rPr>
          <w:rFonts w:hint="eastAsia" w:ascii="黑体" w:eastAsia="黑体"/>
          <w:b/>
          <w:color w:val="000000"/>
          <w:kern w:val="0"/>
          <w:szCs w:val="21"/>
        </w:rPr>
        <w:t>篮球运球绕杆定点投篮</w:t>
      </w:r>
      <w:r>
        <w:rPr>
          <w:rFonts w:hint="eastAsia" w:ascii="黑体" w:hAnsi="ˎ̥" w:eastAsia="黑体" w:cs="宋体"/>
          <w:b/>
          <w:color w:val="000000"/>
          <w:kern w:val="0"/>
          <w:szCs w:val="21"/>
        </w:rPr>
        <w:t>评分标准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458"/>
        <w:gridCol w:w="1458"/>
        <w:gridCol w:w="1458"/>
        <w:gridCol w:w="1458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ˎ̥" w:cs="宋体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ˎ̥" w:cs="宋体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45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ˎ̥" w:cs="宋体"/>
                <w:color w:val="000000"/>
                <w:kern w:val="0"/>
                <w:szCs w:val="21"/>
              </w:rPr>
              <w:t>成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ˎ̥" w:cs="宋体"/>
                <w:color w:val="000000"/>
                <w:kern w:val="0"/>
                <w:szCs w:val="21"/>
              </w:rPr>
              <w:t>绩（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秒</w:t>
            </w:r>
            <w:r>
              <w:rPr>
                <w:rFonts w:hint="eastAsia" w:hAnsi="ˎ̥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58" w:type="dxa"/>
            <w:tcBorders>
              <w:top w:val="single" w:color="auto" w:sz="12" w:space="0"/>
              <w:left w:val="doub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ˎ̥" w:cs="宋体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ˎ̥" w:cs="宋体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45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ˎ̥" w:cs="宋体"/>
                <w:color w:val="000000"/>
                <w:kern w:val="0"/>
                <w:szCs w:val="21"/>
              </w:rPr>
              <w:t>成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ˎ̥" w:cs="宋体"/>
                <w:color w:val="000000"/>
                <w:kern w:val="0"/>
                <w:szCs w:val="21"/>
              </w:rPr>
              <w:t>绩（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秒</w:t>
            </w:r>
            <w:r>
              <w:rPr>
                <w:rFonts w:hint="eastAsia" w:hAnsi="ˎ̥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58" w:type="dxa"/>
            <w:tcBorders>
              <w:top w:val="single" w:color="auto" w:sz="12" w:space="0"/>
              <w:left w:val="doub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ˎ̥" w:cs="宋体"/>
                <w:color w:val="000000"/>
                <w:kern w:val="0"/>
                <w:szCs w:val="21"/>
              </w:rPr>
              <w:t>分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ˎ̥" w:cs="宋体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145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hAnsi="ˎ̥" w:cs="宋体"/>
                <w:color w:val="000000"/>
                <w:kern w:val="0"/>
                <w:szCs w:val="21"/>
              </w:rPr>
              <w:t>成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hAnsi="ˎ̥" w:cs="宋体"/>
                <w:color w:val="000000"/>
                <w:kern w:val="0"/>
                <w:szCs w:val="21"/>
              </w:rPr>
              <w:t>绩（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秒</w:t>
            </w:r>
            <w:r>
              <w:rPr>
                <w:rFonts w:hint="eastAsia" w:hAnsi="ˎ̥" w:cs="宋体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</w:t>
            </w:r>
          </w:p>
        </w:tc>
        <w:tc>
          <w:tcPr>
            <w:tcW w:w="1458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33.0</w:t>
            </w:r>
          </w:p>
        </w:tc>
        <w:tc>
          <w:tcPr>
            <w:tcW w:w="1458" w:type="dxa"/>
            <w:tcBorders>
              <w:top w:val="single" w:color="auto" w:sz="12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58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9.5</w:t>
            </w:r>
          </w:p>
        </w:tc>
        <w:tc>
          <w:tcPr>
            <w:tcW w:w="1458" w:type="dxa"/>
            <w:tcBorders>
              <w:top w:val="single" w:color="auto" w:sz="12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58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7.0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33.2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9.8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33.4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40.1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33.6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40.4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3.8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40.7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4.0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41</w:t>
            </w:r>
            <w:r>
              <w:rPr>
                <w:color w:val="000000"/>
                <w:kern w:val="0"/>
                <w:szCs w:val="21"/>
              </w:rPr>
              <w:t>.0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4.2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41.3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34.4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41.6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4.6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41.9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9.4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4.8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42.2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5.0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42.5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5.3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42.8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5.6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43.1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5.9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43.4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6.2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43.7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6.5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44.0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6.8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44.3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7.1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44.6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52.1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7.4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44.9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7.7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45.2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52.7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8.0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8.3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45.8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8.6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6.1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8.9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6.4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53.9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5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9.2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double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6.7</w:t>
            </w:r>
          </w:p>
        </w:tc>
        <w:tc>
          <w:tcPr>
            <w:tcW w:w="1458" w:type="dxa"/>
            <w:tcBorders>
              <w:top w:val="single" w:color="auto" w:sz="4" w:space="0"/>
              <w:left w:val="doub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tabs>
                <w:tab w:val="left" w:pos="-108"/>
              </w:tabs>
              <w:ind w:left="-252" w:leftChars="-120" w:firstLine="252" w:firstLineChars="12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54.2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备注：篮球满分20分，考生最终成绩=考试分数/75</w:t>
      </w:r>
      <w:bookmarkStart w:id="0" w:name="_GoBack"/>
      <w:r>
        <w:rPr>
          <w:rFonts w:hint="default" w:ascii="Arial" w:hAnsi="Arial" w:eastAsia="仿宋" w:cs="Arial"/>
          <w:b/>
          <w:bCs/>
          <w:sz w:val="32"/>
          <w:szCs w:val="32"/>
          <w:lang w:val="en-US" w:eastAsia="zh-CN"/>
        </w:rPr>
        <w:t>×</w:t>
      </w:r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4E5574"/>
    <w:multiLevelType w:val="singleLevel"/>
    <w:tmpl w:val="A94E557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16B25DB"/>
    <w:multiLevelType w:val="singleLevel"/>
    <w:tmpl w:val="116B25D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BA6A88"/>
    <w:rsid w:val="0FDA096E"/>
    <w:rsid w:val="33FA3746"/>
    <w:rsid w:val="3B60190C"/>
    <w:rsid w:val="46B90812"/>
    <w:rsid w:val="4C407DCD"/>
    <w:rsid w:val="511278FF"/>
    <w:rsid w:val="5DFA195A"/>
    <w:rsid w:val="6D894ECC"/>
    <w:rsid w:val="7A3F5B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UF</dc:creator>
  <cp:lastModifiedBy>frog</cp:lastModifiedBy>
  <cp:lastPrinted>2019-10-21T03:30:08Z</cp:lastPrinted>
  <dcterms:modified xsi:type="dcterms:W3CDTF">2019-10-21T07:16:07Z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