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1048" w:rightChars="-499"/>
        <w:rPr>
          <w:color w:val="000000"/>
          <w:sz w:val="24"/>
          <w:szCs w:val="24"/>
        </w:rPr>
      </w:pPr>
      <w:r>
        <w:rPr>
          <w:rFonts w:hint="eastAsia" w:cs="宋体"/>
          <w:color w:val="000000"/>
          <w:sz w:val="24"/>
          <w:szCs w:val="24"/>
        </w:rPr>
        <w:t>附件一：</w:t>
      </w:r>
    </w:p>
    <w:tbl>
      <w:tblPr>
        <w:tblStyle w:val="2"/>
        <w:tblW w:w="9375" w:type="dxa"/>
        <w:tblInd w:w="8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1"/>
        <w:gridCol w:w="1726"/>
        <w:gridCol w:w="1025"/>
        <w:gridCol w:w="1334"/>
        <w:gridCol w:w="1560"/>
        <w:gridCol w:w="316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9375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2019年专升本专业考试科目及参考教材一览表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72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招生专业</w:t>
            </w:r>
          </w:p>
        </w:tc>
        <w:tc>
          <w:tcPr>
            <w:tcW w:w="39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考试科目</w:t>
            </w:r>
          </w:p>
        </w:tc>
        <w:tc>
          <w:tcPr>
            <w:tcW w:w="316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参考教材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5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2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公共课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专业课程一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  <w:t>专业课程二</w:t>
            </w:r>
          </w:p>
        </w:tc>
        <w:tc>
          <w:tcPr>
            <w:tcW w:w="316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国际经济与贸易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电子商务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</w:t>
            </w:r>
          </w:p>
        </w:tc>
        <w:tc>
          <w:tcPr>
            <w:tcW w:w="31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《电子商务》  主编：游静、邱开剑、阎巍                 吉林大学出版社                            《市场营销实务》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主编：岳茜玫、余源、左石华 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同济大学出版社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电子商务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电子商务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市场营销</w:t>
            </w:r>
          </w:p>
        </w:tc>
        <w:tc>
          <w:tcPr>
            <w:tcW w:w="31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服装与服饰设计（时装设计）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艺术概论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服装画技法</w:t>
            </w:r>
          </w:p>
        </w:tc>
        <w:tc>
          <w:tcPr>
            <w:tcW w:w="31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《艺术学概论》第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版              主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编：彭吉象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北京大学出版社；                                  《服装画技法》(第二版)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主编：殷薇、陈东生  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东华大学出版社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服装设计与工程（服装设计与现代工程）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艺术概论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服装画技法</w:t>
            </w:r>
          </w:p>
        </w:tc>
        <w:tc>
          <w:tcPr>
            <w:tcW w:w="31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表演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艺术概论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服装表演基础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《艺术学概论》第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版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主编： 彭吉象               北京大学出版社；                                        《服装表演基础》第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版 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主编：徐幸之               东华大学出版社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广播电视编导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艺术概论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影视剪辑</w:t>
            </w:r>
          </w:p>
        </w:tc>
        <w:tc>
          <w:tcPr>
            <w:tcW w:w="31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《艺术学概论》第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版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主编：彭吉象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北京大学出版社；                            《Premiere影视非线性编辑 》主编：金晶 全金华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南京大学出版社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环境设计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艺术概论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设计构成</w:t>
            </w:r>
          </w:p>
        </w:tc>
        <w:tc>
          <w:tcPr>
            <w:tcW w:w="316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《艺术学概论》第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版  </w:t>
            </w:r>
          </w:p>
          <w:p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 xml:space="preserve">  主编：彭吉象                 北京大学出版社；                            《设计构成》（2018年11月第2次版）主编：曾颖  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上海交通大学出版社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56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视觉传达设计</w:t>
            </w:r>
          </w:p>
        </w:tc>
        <w:tc>
          <w:tcPr>
            <w:tcW w:w="10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英语</w:t>
            </w:r>
          </w:p>
        </w:tc>
        <w:tc>
          <w:tcPr>
            <w:tcW w:w="13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艺术概论</w:t>
            </w:r>
          </w:p>
        </w:tc>
        <w:tc>
          <w:tcPr>
            <w:tcW w:w="15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设计构成</w:t>
            </w:r>
          </w:p>
        </w:tc>
        <w:tc>
          <w:tcPr>
            <w:tcW w:w="316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</w:tr>
    </w:tbl>
    <w:p>
      <w:pPr>
        <w:spacing w:line="600" w:lineRule="exact"/>
        <w:jc w:val="center"/>
        <w:rPr>
          <w:rFonts w:hint="eastAsia" w:ascii="黑体" w:hAnsi="黑体" w:eastAsia="黑体"/>
          <w:bCs/>
        </w:rPr>
      </w:pPr>
    </w:p>
    <w:p/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3B5E"/>
    <w:rsid w:val="003A414D"/>
    <w:rsid w:val="00573B5E"/>
    <w:rsid w:val="4F94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125</Words>
  <Characters>718</Characters>
  <Lines>5</Lines>
  <Paragraphs>1</Paragraphs>
  <TotalTime>1</TotalTime>
  <ScaleCrop>false</ScaleCrop>
  <LinksUpToDate>false</LinksUpToDate>
  <CharactersWithSpaces>842</CharactersWithSpaces>
  <Application>WPS Office_11.1.0.8584_F1E327BC-269C-435d-A152-05C5408002CA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2019-05-11T13:59:00Z</dcterms:created>
  <dc:creator>Administrator</dc:creator>
  <cp:lastModifiedBy>已然而立</cp:lastModifiedBy>
  <dcterms:modified xsi:type="dcterms:W3CDTF">2019-05-13T01:23:37Z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2052-11.1.0.8584</vt:lpwstr>
  </property>
</Properties>
</file>