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outlineLvl w:val="9"/>
        <w:rPr>
          <w:rFonts w:hint="eastAsia" w:eastAsia="宋体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outlineLvl w:val="9"/>
        <w:rPr>
          <w:b/>
          <w:sz w:val="30"/>
        </w:rPr>
      </w:pPr>
      <w:bookmarkStart w:id="0" w:name="_GoBack"/>
      <w:r>
        <w:rPr>
          <w:b/>
          <w:sz w:val="30"/>
        </w:rPr>
        <w:t>江西服装学院课程教学改革效果评价表</w:t>
      </w:r>
    </w:p>
    <w:bookmarkEnd w:id="0"/>
    <w:p>
      <w:pPr>
        <w:tabs>
          <w:tab w:val="left" w:pos="2755"/>
          <w:tab w:val="left" w:pos="5995"/>
          <w:tab w:val="left" w:pos="8155"/>
        </w:tabs>
        <w:spacing w:before="122" w:after="3"/>
        <w:ind w:left="175" w:right="0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0444800" behindDoc="1" locked="0" layoutInCell="1" allowOverlap="1">
                <wp:simplePos x="0" y="0"/>
                <wp:positionH relativeFrom="page">
                  <wp:posOffset>5193665</wp:posOffset>
                </wp:positionH>
                <wp:positionV relativeFrom="paragraph">
                  <wp:posOffset>916940</wp:posOffset>
                </wp:positionV>
                <wp:extent cx="132715" cy="1327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09" w:lineRule="exact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95pt;margin-top:72.2pt;height:10.45pt;width:10.45pt;mso-position-horizontal-relative:page;z-index:-252871680;mso-width-relative:page;mso-height-relative:page;" filled="f" stroked="f" coordsize="21600,21600" o:gfxdata="UEsDBAoAAAAAAIdO4kAAAAAAAAAAAAAAAAAEAAAAZHJzL1BLAwQUAAAACACHTuJAVafP+doAAAAL&#10;AQAADwAAAGRycy9kb3ducmV2LnhtbE2PzU7DMBCE70i8g7VI3KgdGkKaxqkQghMSIg2HHp3YTazG&#10;6xC7P7w9ywmOO/NpdqbcXNzITmYO1qOEZCGAGey8tthL+Gxe73JgISrUavRoJHybAJvq+qpUhfZn&#10;rM1pG3tGIRgKJWGIcSo4D91gnAoLPxkkb+9npyKdc8/1rM4U7kZ+L0TGnbJIHwY1mefBdIft0Ul4&#10;2mH9Yr/e2496X9umWQl8yw5S3t4kYg0smkv8g+G3PlWHijq1/og6sFFCnjyuCCUjTVNgROTLnMa0&#10;pGQPS+BVyf9vqH4AUEsDBBQAAAAIAIdO4kDhfsqTogEAACwDAAAOAAAAZHJzL2Uyb0RvYy54bWyt&#10;UkFuGzEMvBfIHwTd47VdOG0XXgcoghQFgjZA0gfIWskrQBIFSvGuP9D+oKdceu+7/I5QstcJ2luQ&#10;i0SR1JAz5PJycJZtFUYDvuGzyZQz5SW0xm8a/uP++vwjZzEJ3woLXjV8pyK/XJ29W/ahVnPowLYK&#10;GYH4WPeh4V1Koa6qKDvlRJxAUJ6CGtCJRE/cVC2KntCdrebT6UXVA7YBQaoYyXt1CPJVwddayfRd&#10;66gSsw2n3lI5sZzrfFarpag3KEJn5LEN8YounDCeip6grkQS7AHNf1DOSIQIOk0kuAq0NlIVDsRm&#10;Nv2HzV0ngipcSJwYTjLFt4OV37a3yEzb8AVnXjga0f73r/3j3/2fn2yR5elDrCnrLlBeGj7DQGMe&#10;/ZGcmfWg0eWb+DCKk9C7k7hqSEzmT+/nH2ZURFLoaBN69fw5YExfFDiWjYYjza5IKrY3MR1Sx5Rc&#10;y8O1sbbMz3rWN/zTYr4oH04RAreeamQKh1azlYb1cOS1hnZHtOxXT5Lm9RgNHI31aDwENJuO+irk&#10;CySNpBA4rk+e+ct3Kfy85K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afP+doAAAALAQAADwAA&#10;AAAAAAABACAAAAAiAAAAZHJzL2Rvd25yZXYueG1sUEsBAhQAFAAAAAgAh07iQOF+ypOiAQAALA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09" w:lineRule="exact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试点教师：</w:t>
      </w:r>
      <w:r>
        <w:rPr>
          <w:sz w:val="24"/>
        </w:rPr>
        <w:tab/>
      </w:r>
      <w:r>
        <w:rPr>
          <w:sz w:val="24"/>
        </w:rPr>
        <w:t>课改课程名称：</w:t>
      </w:r>
      <w:r>
        <w:rPr>
          <w:sz w:val="24"/>
        </w:rPr>
        <w:tab/>
      </w:r>
      <w:r>
        <w:rPr>
          <w:sz w:val="24"/>
        </w:rPr>
        <w:t>评价时间： 年 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日</w:t>
      </w:r>
    </w:p>
    <w:tbl>
      <w:tblPr>
        <w:tblStyle w:val="3"/>
        <w:tblW w:w="8961" w:type="dxa"/>
        <w:jc w:val="center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5135"/>
        <w:gridCol w:w="2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686" w:type="dxa"/>
          </w:tcPr>
          <w:p>
            <w:pPr>
              <w:pStyle w:val="4"/>
              <w:spacing w:before="3"/>
              <w:rPr>
                <w:sz w:val="26"/>
              </w:rPr>
            </w:pPr>
          </w:p>
          <w:p>
            <w:pPr>
              <w:pStyle w:val="4"/>
              <w:spacing w:before="1"/>
              <w:ind w:left="423"/>
              <w:rPr>
                <w:sz w:val="21"/>
              </w:rPr>
            </w:pPr>
            <w:r>
              <w:rPr>
                <w:sz w:val="21"/>
              </w:rPr>
              <w:t>改革内容</w:t>
            </w:r>
          </w:p>
        </w:tc>
        <w:tc>
          <w:tcPr>
            <w:tcW w:w="5135" w:type="dxa"/>
          </w:tcPr>
          <w:p>
            <w:pPr>
              <w:pStyle w:val="4"/>
              <w:spacing w:before="3"/>
              <w:rPr>
                <w:sz w:val="26"/>
              </w:rPr>
            </w:pPr>
          </w:p>
          <w:p>
            <w:pPr>
              <w:pStyle w:val="4"/>
              <w:spacing w:before="1"/>
              <w:ind w:left="1622"/>
              <w:rPr>
                <w:sz w:val="21"/>
              </w:rPr>
            </w:pPr>
            <w:r>
              <w:rPr>
                <w:sz w:val="21"/>
              </w:rPr>
              <w:t>评价依据与参考内容</w:t>
            </w:r>
          </w:p>
        </w:tc>
        <w:tc>
          <w:tcPr>
            <w:tcW w:w="2140" w:type="dxa"/>
          </w:tcPr>
          <w:p>
            <w:pPr>
              <w:pStyle w:val="4"/>
              <w:spacing w:before="25"/>
              <w:ind w:left="15" w:right="9"/>
              <w:jc w:val="center"/>
              <w:rPr>
                <w:sz w:val="21"/>
              </w:rPr>
            </w:pPr>
            <w:r>
              <w:rPr>
                <w:sz w:val="21"/>
              </w:rPr>
              <w:t>评价成绩</w:t>
            </w:r>
          </w:p>
          <w:p>
            <w:pPr>
              <w:pStyle w:val="4"/>
              <w:spacing w:before="2" w:line="310" w:lineRule="atLeast"/>
              <w:ind w:left="20" w:right="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（各项改革内容均为百</w:t>
            </w:r>
            <w:r>
              <w:rPr>
                <w:sz w:val="21"/>
              </w:rPr>
              <w:t>分制）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686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  <w:r>
              <w:rPr>
                <w:spacing w:val="-13"/>
                <w:sz w:val="21"/>
              </w:rPr>
              <w:t>教学内容及其改革效果（100 分）</w:t>
            </w: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11"/>
              <w:textAlignment w:val="auto"/>
              <w:outlineLvl w:val="9"/>
              <w:rPr>
                <w:spacing w:val="-13"/>
                <w:sz w:val="21"/>
              </w:rPr>
            </w:pPr>
            <w:r>
              <w:rPr>
                <w:spacing w:val="-13"/>
                <w:sz w:val="21"/>
              </w:rPr>
              <w:t>课程教学目的定位准确，教学大纲清晰合理、体 现改革</w:t>
            </w:r>
            <w:r>
              <w:rPr>
                <w:spacing w:val="-13"/>
                <w:sz w:val="21"/>
              </w:rPr>
              <w:t>教学过程符合教学大纲，教学内容面向 岗位群要求，以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11"/>
              <w:textAlignment w:val="auto"/>
              <w:outlineLvl w:val="9"/>
              <w:rPr>
                <w:spacing w:val="-13"/>
                <w:sz w:val="21"/>
              </w:rPr>
            </w:pPr>
            <w:r>
              <w:rPr>
                <w:spacing w:val="-13"/>
                <w:sz w:val="21"/>
              </w:rPr>
              <w:t>能力为导向。</w:t>
            </w:r>
          </w:p>
        </w:tc>
        <w:tc>
          <w:tcPr>
            <w:tcW w:w="2140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spacing w:val="-13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教学内容删繁就简，吐故纳新。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能将科研体会和所了解的工程问题与社会问题运用到教学中。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了解本门课程学科前沿的内容并能提出有待解决的问题。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教材选用适合培养目标与学情，针对性强。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课程服务意识强。专业课程能够与岗位群对接，案例质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量高；基础课为专业服务，了解专业需求，选择专业案 例，删减专业不用的内容。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686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教学模式与方法及其改革效果（100 分）</w:t>
            </w: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学生对本门课程的学习积极性和主动性明显提 高，课内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学习状态明显改善。</w:t>
            </w:r>
          </w:p>
        </w:tc>
        <w:tc>
          <w:tcPr>
            <w:tcW w:w="2140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组建了学习小组并且对其布置了学习与研宄任 务，实行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了团队学习。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学生用于本课程的课外自主学习时间明显增加。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学生参与了教学过程，有机会展示课外学习成果。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实验环节有明显改进和成效。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学生的能力得到有效锻炼和明显提高，包括自主 学习能力、文献查阅能力、问题整理与研宄能力、 实践及实验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能力、表达交流能力和团队合作能力。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686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考核方式改革及其效果</w:t>
            </w:r>
          </w:p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（100 分）</w:t>
            </w: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体现了适合于培养目标和课程特点的考核；体现 了对学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习过程考核；体现了重点考核能力。</w:t>
            </w:r>
          </w:p>
        </w:tc>
        <w:tc>
          <w:tcPr>
            <w:tcW w:w="2140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成绩结构合理，考核方式改革收到了促进学风和 改善考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ind w:left="9" w:right="1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风的作用，收到了学习导向作用，收到了 有效检验学习效果的作用。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82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总分</w:t>
            </w:r>
          </w:p>
        </w:tc>
        <w:tc>
          <w:tcPr>
            <w:tcW w:w="2140" w:type="dxa"/>
          </w:tcPr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86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教学手段改革 及其效果（选 作项</w:t>
            </w:r>
          </w:p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（100 分）</w:t>
            </w: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合理使用多媒体教学，课件质量高，教学效果好。</w:t>
            </w:r>
          </w:p>
        </w:tc>
        <w:tc>
          <w:tcPr>
            <w:tcW w:w="2140" w:type="dxa"/>
            <w:vMerge w:val="restart"/>
          </w:tcPr>
          <w:p>
            <w:pPr>
              <w:pStyle w:val="4"/>
              <w:spacing w:before="21" w:line="278" w:lineRule="auto"/>
              <w:ind w:left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1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auto"/>
              <w:ind w:left="9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运用网络资源深化和扩展课程信息、开展网络答 疑、讨论和反馈，指导学生在线学习。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61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textAlignment w:val="auto"/>
              <w:outlineLvl w:val="9"/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评价人员：A.学生 B.督导 C.教学管理人员</w:t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D.教研室教师</w:t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>E.辅导员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20233"/>
    <w:rsid w:val="189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2019-07-24T02:15:00Z</dcterms:created>
  <dc:creator>盼盼</dc:creator>
  <cp:lastModifiedBy>盼盼</cp:lastModifiedBy>
  <dcterms:modified xsi:type="dcterms:W3CDTF">2019-07-24T02:19:16Z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